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6670" w:rsidRPr="00D60474" w:rsidRDefault="00A56670"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jc w:val="center"/>
        <w:divId w:val="547692250"/>
        <w:rPr>
          <w:rFonts w:ascii="Times New Roman" w:hAnsi="Times New Roman" w:cs="Times New Roman"/>
          <w:sz w:val="24"/>
          <w:szCs w:val="24"/>
        </w:rPr>
      </w:pPr>
      <w:r w:rsidRPr="00D60474">
        <w:rPr>
          <w:rFonts w:ascii="Times New Roman" w:hAnsi="Times New Roman" w:cs="Times New Roman"/>
          <w:sz w:val="24"/>
          <w:szCs w:val="24"/>
        </w:rPr>
        <w:t>Age-related muscular degeneration</w:t>
      </w:r>
    </w:p>
    <w:p w:rsidR="00D1009E" w:rsidRPr="00D60474" w:rsidRDefault="00D1009E" w:rsidP="00125537">
      <w:pPr>
        <w:shd w:val="clear" w:color="auto" w:fill="FFFFFF"/>
        <w:spacing w:line="240" w:lineRule="auto"/>
        <w:jc w:val="center"/>
        <w:divId w:val="547692250"/>
        <w:rPr>
          <w:rFonts w:ascii="Times New Roman" w:hAnsi="Times New Roman" w:cs="Times New Roman"/>
          <w:sz w:val="24"/>
          <w:szCs w:val="24"/>
        </w:rPr>
      </w:pPr>
      <w:r w:rsidRPr="00D60474">
        <w:rPr>
          <w:rFonts w:ascii="Times New Roman" w:hAnsi="Times New Roman" w:cs="Times New Roman"/>
          <w:sz w:val="24"/>
          <w:szCs w:val="24"/>
        </w:rPr>
        <w:t>Name</w:t>
      </w:r>
    </w:p>
    <w:p w:rsidR="00D1009E" w:rsidRPr="00D60474" w:rsidRDefault="00D1009E" w:rsidP="00125537">
      <w:pPr>
        <w:shd w:val="clear" w:color="auto" w:fill="FFFFFF"/>
        <w:spacing w:line="240" w:lineRule="auto"/>
        <w:jc w:val="center"/>
        <w:divId w:val="547692250"/>
        <w:rPr>
          <w:rFonts w:ascii="Times New Roman" w:hAnsi="Times New Roman" w:cs="Times New Roman"/>
          <w:sz w:val="24"/>
          <w:szCs w:val="24"/>
        </w:rPr>
      </w:pPr>
      <w:r w:rsidRPr="00D60474">
        <w:rPr>
          <w:rFonts w:ascii="Times New Roman" w:hAnsi="Times New Roman" w:cs="Times New Roman"/>
          <w:sz w:val="24"/>
          <w:szCs w:val="24"/>
        </w:rPr>
        <w:t>Institution Affiliation</w:t>
      </w:r>
    </w:p>
    <w:p w:rsidR="00D1009E" w:rsidRPr="00D60474" w:rsidRDefault="00D1009E" w:rsidP="00125537">
      <w:pPr>
        <w:shd w:val="clear" w:color="auto" w:fill="FFFFFF"/>
        <w:spacing w:line="240" w:lineRule="auto"/>
        <w:jc w:val="center"/>
        <w:divId w:val="547692250"/>
        <w:rPr>
          <w:rFonts w:ascii="Times New Roman" w:hAnsi="Times New Roman" w:cs="Times New Roman"/>
          <w:sz w:val="24"/>
          <w:szCs w:val="24"/>
        </w:rPr>
      </w:pPr>
      <w:r w:rsidRPr="00D60474">
        <w:rPr>
          <w:rFonts w:ascii="Times New Roman" w:hAnsi="Times New Roman" w:cs="Times New Roman"/>
          <w:sz w:val="24"/>
          <w:szCs w:val="24"/>
        </w:rPr>
        <w:t>Instructor</w:t>
      </w:r>
    </w:p>
    <w:p w:rsidR="00D1009E" w:rsidRPr="00D60474" w:rsidRDefault="00D1009E" w:rsidP="00125537">
      <w:pPr>
        <w:shd w:val="clear" w:color="auto" w:fill="FFFFFF"/>
        <w:spacing w:line="240" w:lineRule="auto"/>
        <w:jc w:val="center"/>
        <w:divId w:val="547692250"/>
        <w:rPr>
          <w:rFonts w:ascii="Times New Roman" w:hAnsi="Times New Roman" w:cs="Times New Roman"/>
          <w:sz w:val="24"/>
          <w:szCs w:val="24"/>
        </w:rPr>
      </w:pPr>
      <w:r w:rsidRPr="00D60474">
        <w:rPr>
          <w:rFonts w:ascii="Times New Roman" w:hAnsi="Times New Roman" w:cs="Times New Roman"/>
          <w:sz w:val="24"/>
          <w:szCs w:val="24"/>
        </w:rPr>
        <w:t>Date</w:t>
      </w:r>
    </w:p>
    <w:p w:rsidR="00D1009E" w:rsidRPr="00D60474" w:rsidRDefault="00D1009E" w:rsidP="00125537">
      <w:pPr>
        <w:shd w:val="clear" w:color="auto" w:fill="FFFFFF"/>
        <w:spacing w:line="240" w:lineRule="auto"/>
        <w:jc w:val="center"/>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125537" w:rsidRPr="00D60474" w:rsidRDefault="00125537" w:rsidP="00125537">
      <w:pPr>
        <w:shd w:val="clear" w:color="auto" w:fill="FFFFFF"/>
        <w:spacing w:line="240" w:lineRule="auto"/>
        <w:divId w:val="547692250"/>
        <w:rPr>
          <w:rFonts w:ascii="Times New Roman" w:hAnsi="Times New Roman" w:cs="Times New Roman"/>
          <w:sz w:val="24"/>
          <w:szCs w:val="24"/>
        </w:rPr>
      </w:pPr>
    </w:p>
    <w:p w:rsidR="00D60474" w:rsidRPr="00D60474" w:rsidRDefault="00D60474" w:rsidP="00125537">
      <w:pPr>
        <w:shd w:val="clear" w:color="auto" w:fill="FFFFFF"/>
        <w:spacing w:line="240" w:lineRule="auto"/>
        <w:divId w:val="547692250"/>
        <w:rPr>
          <w:rFonts w:ascii="Times New Roman" w:hAnsi="Times New Roman" w:cs="Times New Roman"/>
          <w:sz w:val="24"/>
          <w:szCs w:val="24"/>
        </w:rPr>
      </w:pPr>
      <w:bookmarkStart w:id="0" w:name="_GoBack"/>
      <w:bookmarkEnd w:id="0"/>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A56670" w:rsidRPr="00D60474" w:rsidRDefault="00A56670" w:rsidP="00125537">
      <w:pPr>
        <w:shd w:val="clear" w:color="auto" w:fill="FFFFFF"/>
        <w:spacing w:line="240" w:lineRule="auto"/>
        <w:divId w:val="547692250"/>
        <w:rPr>
          <w:rFonts w:ascii="Times New Roman" w:hAnsi="Times New Roman" w:cs="Times New Roman"/>
          <w:sz w:val="24"/>
          <w:szCs w:val="24"/>
        </w:rPr>
      </w:pPr>
      <w:r w:rsidRPr="00D60474">
        <w:rPr>
          <w:rFonts w:ascii="Times New Roman" w:hAnsi="Times New Roman" w:cs="Times New Roman"/>
          <w:sz w:val="24"/>
          <w:szCs w:val="24"/>
        </w:rPr>
        <w:lastRenderedPageBreak/>
        <w:t>AMD is the Age-related macular degeneration, which is the leading cause of having irreversible loss of vision in modern countries today. This has been divided into two advanced stereotypes; (GA) geographical Atrophy and (NV) Neovascular disease. This stereotype has been preceded using intermediate and early stages, which generally contain less visual impact but can grow into becoming blindness or any other form of visual impairment. The main prevalence of AMD has been projected to go up to 40% by 2030; this is without the increase in therapeutic and preventive measures. Although other effective techniques can be used in treatment for NV and that for GA are still to be investigated, the final prevention of AMD is always challenging.</w:t>
      </w:r>
    </w:p>
    <w:p w:rsidR="00A56670" w:rsidRPr="00D60474" w:rsidRDefault="00A56670" w:rsidP="00125537">
      <w:pPr>
        <w:shd w:val="clear" w:color="auto" w:fill="FFFFFF"/>
        <w:spacing w:line="240" w:lineRule="auto"/>
        <w:divId w:val="547692250"/>
        <w:rPr>
          <w:rFonts w:ascii="Times New Roman" w:hAnsi="Times New Roman" w:cs="Times New Roman"/>
          <w:sz w:val="24"/>
          <w:szCs w:val="24"/>
        </w:rPr>
      </w:pPr>
      <w:r w:rsidRPr="00D60474">
        <w:rPr>
          <w:rFonts w:ascii="Times New Roman" w:hAnsi="Times New Roman" w:cs="Times New Roman"/>
          <w:sz w:val="24"/>
          <w:szCs w:val="24"/>
        </w:rPr>
        <w:t>Vitamin D contains anti-inflammatory properties which have a common interest of inflammation as it plays an essential role in the pathology of AMD. An association that is protective between high serum levels of vitamin D and low prevalence of AMD was reported in the form of a meta-analysis. At the same time, other related research showed having a good connection between AMD and dietary vitamin D. Vitamin D tends to have a common source of food with calcium and dysregulation of calcium that gets implicated in the pathogenesis of neurodegenerative eye disease. At the moment, we have connections between AMD and dietary calcium, which are not consistent. However, the relationship between dietary intake of the nutrients and high-level AMD subtypes has not been investigated yet when it comes to massive amounts on the cohort in women and men. Therefore it is essential to evaluate the connection between the intake of vitamin D and progression to high-risk diseases when it comes to substantial prospective AMD cohort and the hypothesis that significant use of dietary vitamin D can play a crucial role when it comes to the reduction of incidents that relate to advanced AMD.</w:t>
      </w:r>
    </w:p>
    <w:p w:rsidR="00A56670" w:rsidRPr="00D60474" w:rsidRDefault="00A56670" w:rsidP="00125537">
      <w:pPr>
        <w:shd w:val="clear" w:color="auto" w:fill="FFFFFF"/>
        <w:spacing w:line="240" w:lineRule="auto"/>
        <w:divId w:val="547692250"/>
        <w:rPr>
          <w:rFonts w:ascii="Times New Roman" w:hAnsi="Times New Roman" w:cs="Times New Roman"/>
          <w:sz w:val="24"/>
          <w:szCs w:val="24"/>
        </w:rPr>
      </w:pPr>
      <w:r w:rsidRPr="00D60474">
        <w:rPr>
          <w:rFonts w:ascii="Times New Roman" w:hAnsi="Times New Roman" w:cs="Times New Roman"/>
          <w:sz w:val="24"/>
          <w:szCs w:val="24"/>
        </w:rPr>
        <w:t xml:space="preserve">An AMD’s etiology is multifactorial, with genetic and modifiable factors that contribute to personal risks. The modifiable factors are a target for reducing vision loss, and studies due to epidemiology indicate that nutrients and dietary patterns facilitate the onset and progression of AMD. AMD risk can be reduced by high consumption of fish, antioxidants, lutein and zeaxanthin, folate, and eicosapentaenoic acid (EPA) and docosahexaenoic acid (DHA) High adherence to a Mediterranean-style diet has recently been associated with a 26% lower risk of progression to the advancement of AMD. </w:t>
      </w:r>
      <w:r w:rsidR="00A605B7" w:rsidRPr="00D60474">
        <w:rPr>
          <w:rFonts w:ascii="Times New Roman" w:hAnsi="Times New Roman" w:cs="Times New Roman"/>
          <w:sz w:val="24"/>
          <w:szCs w:val="24"/>
        </w:rPr>
        <w:t>(Merle et al</w:t>
      </w:r>
      <w:r w:rsidR="00D60474" w:rsidRPr="00D60474">
        <w:rPr>
          <w:rFonts w:ascii="Times New Roman" w:hAnsi="Times New Roman" w:cs="Times New Roman"/>
          <w:sz w:val="24"/>
          <w:szCs w:val="24"/>
        </w:rPr>
        <w:t xml:space="preserve"> 2017) A</w:t>
      </w:r>
      <w:r w:rsidRPr="00D60474">
        <w:rPr>
          <w:rFonts w:ascii="Times New Roman" w:hAnsi="Times New Roman" w:cs="Times New Roman"/>
          <w:sz w:val="24"/>
          <w:szCs w:val="24"/>
        </w:rPr>
        <w:t xml:space="preserve"> complete understanding of dietary factors can aid the identification of high-risk behaviors and the implementation of preventive strategies early in the disease process.</w:t>
      </w:r>
    </w:p>
    <w:p w:rsidR="00A56670" w:rsidRPr="00D60474" w:rsidRDefault="00A56670" w:rsidP="00125537">
      <w:pPr>
        <w:shd w:val="clear" w:color="auto" w:fill="FFFFFF"/>
        <w:spacing w:line="240" w:lineRule="auto"/>
        <w:divId w:val="547692250"/>
        <w:rPr>
          <w:rFonts w:ascii="Times New Roman" w:hAnsi="Times New Roman" w:cs="Times New Roman"/>
          <w:sz w:val="24"/>
          <w:szCs w:val="24"/>
        </w:rPr>
      </w:pPr>
      <w:r w:rsidRPr="00D60474">
        <w:rPr>
          <w:rFonts w:ascii="Times New Roman" w:hAnsi="Times New Roman" w:cs="Times New Roman"/>
          <w:sz w:val="24"/>
          <w:szCs w:val="24"/>
        </w:rPr>
        <w:t>It is essential to understand that vitamin D plays a critical role in the human body, especially when it comes to AMD. Blindness is caused mostly by AMD, and without proper treatment, it can cause serious complications. It is then necessary to use vitamin D that helps in the pathological process of AMD. According to recent studies by (</w:t>
      </w:r>
      <w:r w:rsidR="00A605B7" w:rsidRPr="00D60474">
        <w:rPr>
          <w:rFonts w:ascii="Times New Roman" w:hAnsi="Times New Roman" w:cs="Times New Roman"/>
          <w:sz w:val="24"/>
          <w:szCs w:val="24"/>
        </w:rPr>
        <w:t>Merle et al 2017</w:t>
      </w:r>
      <w:r w:rsidRPr="00D60474">
        <w:rPr>
          <w:rFonts w:ascii="Times New Roman" w:hAnsi="Times New Roman" w:cs="Times New Roman"/>
          <w:sz w:val="24"/>
          <w:szCs w:val="24"/>
        </w:rPr>
        <w:t>), it shows that AMD has a multifactorial role that contains factors that can cause diseases to the human body. In conclusion, the research showed that we have multivariate connections between the intake of Vitamin D, progression to GA, calcium intake, and NV, which was evaluated by using survival analysis.</w:t>
      </w:r>
    </w:p>
    <w:p w:rsidR="00A56670" w:rsidRPr="00D60474" w:rsidRDefault="00A56670"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106FE3" w:rsidRPr="00D60474" w:rsidRDefault="00106FE3" w:rsidP="00125537">
      <w:pPr>
        <w:shd w:val="clear" w:color="auto" w:fill="FFFFFF"/>
        <w:spacing w:line="240" w:lineRule="auto"/>
        <w:divId w:val="547692250"/>
        <w:rPr>
          <w:rFonts w:ascii="Times New Roman" w:hAnsi="Times New Roman" w:cs="Times New Roman"/>
          <w:sz w:val="24"/>
          <w:szCs w:val="24"/>
        </w:rPr>
      </w:pPr>
    </w:p>
    <w:p w:rsidR="00D1009E" w:rsidRPr="00D60474" w:rsidRDefault="00D1009E" w:rsidP="00125537">
      <w:pPr>
        <w:shd w:val="clear" w:color="auto" w:fill="FFFFFF"/>
        <w:spacing w:line="240" w:lineRule="auto"/>
        <w:divId w:val="547692250"/>
        <w:rPr>
          <w:rFonts w:ascii="Times New Roman" w:hAnsi="Times New Roman" w:cs="Times New Roman"/>
          <w:sz w:val="24"/>
          <w:szCs w:val="24"/>
        </w:rPr>
      </w:pPr>
    </w:p>
    <w:p w:rsidR="0051478C" w:rsidRPr="00D60474" w:rsidRDefault="00A56670" w:rsidP="00125537">
      <w:pPr>
        <w:spacing w:line="240" w:lineRule="auto"/>
        <w:rPr>
          <w:rFonts w:ascii="Times New Roman" w:hAnsi="Times New Roman" w:cs="Times New Roman"/>
          <w:sz w:val="24"/>
          <w:szCs w:val="24"/>
        </w:rPr>
      </w:pPr>
      <w:r w:rsidRPr="00D60474">
        <w:rPr>
          <w:rFonts w:ascii="Times New Roman" w:hAnsi="Times New Roman" w:cs="Times New Roman"/>
          <w:sz w:val="24"/>
          <w:szCs w:val="24"/>
        </w:rPr>
        <w:lastRenderedPageBreak/>
        <w:t>Reference</w:t>
      </w:r>
    </w:p>
    <w:p w:rsidR="00D1009E" w:rsidRPr="00D60474" w:rsidRDefault="0002225D" w:rsidP="00125537">
      <w:pPr>
        <w:spacing w:line="240" w:lineRule="auto"/>
        <w:rPr>
          <w:rFonts w:ascii="Times New Roman" w:hAnsi="Times New Roman" w:cs="Times New Roman"/>
          <w:sz w:val="24"/>
          <w:szCs w:val="24"/>
        </w:rPr>
      </w:pPr>
      <w:r w:rsidRPr="00D60474">
        <w:rPr>
          <w:rFonts w:ascii="Times New Roman" w:eastAsia="Times New Roman" w:hAnsi="Times New Roman" w:cs="Times New Roman"/>
          <w:color w:val="222222"/>
          <w:sz w:val="24"/>
          <w:szCs w:val="24"/>
          <w:shd w:val="clear" w:color="auto" w:fill="FFFFFF"/>
        </w:rPr>
        <w:t xml:space="preserve">Merle, B. M., Silver, R. E., </w:t>
      </w:r>
      <w:proofErr w:type="spellStart"/>
      <w:r w:rsidRPr="00D60474">
        <w:rPr>
          <w:rFonts w:ascii="Times New Roman" w:eastAsia="Times New Roman" w:hAnsi="Times New Roman" w:cs="Times New Roman"/>
          <w:color w:val="222222"/>
          <w:sz w:val="24"/>
          <w:szCs w:val="24"/>
          <w:shd w:val="clear" w:color="auto" w:fill="FFFFFF"/>
        </w:rPr>
        <w:t>Rosner</w:t>
      </w:r>
      <w:proofErr w:type="spellEnd"/>
      <w:r w:rsidRPr="00D60474">
        <w:rPr>
          <w:rFonts w:ascii="Times New Roman" w:eastAsia="Times New Roman" w:hAnsi="Times New Roman" w:cs="Times New Roman"/>
          <w:color w:val="222222"/>
          <w:sz w:val="24"/>
          <w:szCs w:val="24"/>
          <w:shd w:val="clear" w:color="auto" w:fill="FFFFFF"/>
        </w:rPr>
        <w:t xml:space="preserve">, B., &amp; </w:t>
      </w:r>
      <w:proofErr w:type="spellStart"/>
      <w:r w:rsidRPr="00D60474">
        <w:rPr>
          <w:rFonts w:ascii="Times New Roman" w:eastAsia="Times New Roman" w:hAnsi="Times New Roman" w:cs="Times New Roman"/>
          <w:color w:val="222222"/>
          <w:sz w:val="24"/>
          <w:szCs w:val="24"/>
          <w:shd w:val="clear" w:color="auto" w:fill="FFFFFF"/>
        </w:rPr>
        <w:t>Seddon</w:t>
      </w:r>
      <w:proofErr w:type="spellEnd"/>
      <w:r w:rsidRPr="00D60474">
        <w:rPr>
          <w:rFonts w:ascii="Times New Roman" w:eastAsia="Times New Roman" w:hAnsi="Times New Roman" w:cs="Times New Roman"/>
          <w:color w:val="222222"/>
          <w:sz w:val="24"/>
          <w:szCs w:val="24"/>
          <w:shd w:val="clear" w:color="auto" w:fill="FFFFFF"/>
        </w:rPr>
        <w:t>, J. M. (2017). Associations between vitamin D intake and progression to incident advanced age-related macular degeneration. </w:t>
      </w:r>
      <w:r w:rsidRPr="00D60474">
        <w:rPr>
          <w:rFonts w:ascii="Times New Roman" w:eastAsia="Times New Roman" w:hAnsi="Times New Roman" w:cs="Times New Roman"/>
          <w:i/>
          <w:iCs/>
          <w:color w:val="222222"/>
          <w:sz w:val="24"/>
          <w:szCs w:val="24"/>
          <w:shd w:val="clear" w:color="auto" w:fill="FFFFFF"/>
        </w:rPr>
        <w:t>Investigative ophthalmology &amp; visual science</w:t>
      </w:r>
      <w:r w:rsidRPr="00D60474">
        <w:rPr>
          <w:rFonts w:ascii="Times New Roman" w:eastAsia="Times New Roman" w:hAnsi="Times New Roman" w:cs="Times New Roman"/>
          <w:color w:val="222222"/>
          <w:sz w:val="24"/>
          <w:szCs w:val="24"/>
          <w:shd w:val="clear" w:color="auto" w:fill="FFFFFF"/>
        </w:rPr>
        <w:t>, </w:t>
      </w:r>
      <w:r w:rsidRPr="00D60474">
        <w:rPr>
          <w:rFonts w:ascii="Times New Roman" w:eastAsia="Times New Roman" w:hAnsi="Times New Roman" w:cs="Times New Roman"/>
          <w:i/>
          <w:iCs/>
          <w:color w:val="222222"/>
          <w:sz w:val="24"/>
          <w:szCs w:val="24"/>
          <w:shd w:val="clear" w:color="auto" w:fill="FFFFFF"/>
        </w:rPr>
        <w:t>58</w:t>
      </w:r>
      <w:r w:rsidRPr="00D60474">
        <w:rPr>
          <w:rFonts w:ascii="Times New Roman" w:eastAsia="Times New Roman" w:hAnsi="Times New Roman" w:cs="Times New Roman"/>
          <w:color w:val="222222"/>
          <w:sz w:val="24"/>
          <w:szCs w:val="24"/>
          <w:shd w:val="clear" w:color="auto" w:fill="FFFFFF"/>
        </w:rPr>
        <w:t>(11), 4569-4578.</w:t>
      </w:r>
    </w:p>
    <w:sectPr w:rsidR="00D1009E" w:rsidRPr="00D60474">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009E" w:rsidRDefault="00D1009E" w:rsidP="00D1009E">
      <w:pPr>
        <w:spacing w:after="0" w:line="240" w:lineRule="auto"/>
      </w:pPr>
      <w:r>
        <w:separator/>
      </w:r>
    </w:p>
  </w:endnote>
  <w:endnote w:type="continuationSeparator" w:id="0">
    <w:p w:rsidR="00D1009E" w:rsidRDefault="00D1009E" w:rsidP="00D1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009E" w:rsidRDefault="00D1009E" w:rsidP="00D1009E">
      <w:pPr>
        <w:spacing w:after="0" w:line="240" w:lineRule="auto"/>
      </w:pPr>
      <w:r>
        <w:separator/>
      </w:r>
    </w:p>
  </w:footnote>
  <w:footnote w:type="continuationSeparator" w:id="0">
    <w:p w:rsidR="00D1009E" w:rsidRDefault="00D1009E" w:rsidP="00D10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15386456"/>
      <w:docPartObj>
        <w:docPartGallery w:val="Page Numbers (Top of Page)"/>
        <w:docPartUnique/>
      </w:docPartObj>
    </w:sdtPr>
    <w:sdtContent>
      <w:p w:rsidR="00D1009E" w:rsidRDefault="00D1009E" w:rsidP="001A71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1009E" w:rsidRDefault="00D1009E" w:rsidP="00D1009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67608541"/>
      <w:docPartObj>
        <w:docPartGallery w:val="Page Numbers (Top of Page)"/>
        <w:docPartUnique/>
      </w:docPartObj>
    </w:sdtPr>
    <w:sdtContent>
      <w:p w:rsidR="00D1009E" w:rsidRDefault="00D1009E" w:rsidP="001A71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1009E" w:rsidRDefault="00106FE3" w:rsidP="00D1009E">
    <w:pPr>
      <w:pStyle w:val="Header"/>
      <w:ind w:right="360"/>
    </w:pPr>
    <w:r>
      <w:t>BIOLOGY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D7D"/>
    <w:rsid w:val="0002015B"/>
    <w:rsid w:val="0002225D"/>
    <w:rsid w:val="00036AEF"/>
    <w:rsid w:val="00087E86"/>
    <w:rsid w:val="00106FE3"/>
    <w:rsid w:val="001126D9"/>
    <w:rsid w:val="00125537"/>
    <w:rsid w:val="001309A6"/>
    <w:rsid w:val="00213C5C"/>
    <w:rsid w:val="00295F42"/>
    <w:rsid w:val="00297C1E"/>
    <w:rsid w:val="002B1855"/>
    <w:rsid w:val="002F7C5D"/>
    <w:rsid w:val="00317C28"/>
    <w:rsid w:val="003F3FFB"/>
    <w:rsid w:val="00453EE0"/>
    <w:rsid w:val="004D5D2C"/>
    <w:rsid w:val="004E721D"/>
    <w:rsid w:val="004F73E5"/>
    <w:rsid w:val="005105DF"/>
    <w:rsid w:val="0051478C"/>
    <w:rsid w:val="0055709F"/>
    <w:rsid w:val="00587E8F"/>
    <w:rsid w:val="00595733"/>
    <w:rsid w:val="005B2F55"/>
    <w:rsid w:val="005E7F39"/>
    <w:rsid w:val="006637A4"/>
    <w:rsid w:val="007000C6"/>
    <w:rsid w:val="00707092"/>
    <w:rsid w:val="00757856"/>
    <w:rsid w:val="007A22FE"/>
    <w:rsid w:val="007D6D6B"/>
    <w:rsid w:val="0082109A"/>
    <w:rsid w:val="00843EE3"/>
    <w:rsid w:val="008951ED"/>
    <w:rsid w:val="008A2029"/>
    <w:rsid w:val="00932178"/>
    <w:rsid w:val="00983E8D"/>
    <w:rsid w:val="009A1C71"/>
    <w:rsid w:val="00A04774"/>
    <w:rsid w:val="00A3603D"/>
    <w:rsid w:val="00A54851"/>
    <w:rsid w:val="00A56670"/>
    <w:rsid w:val="00A605B7"/>
    <w:rsid w:val="00AA192B"/>
    <w:rsid w:val="00AF6C30"/>
    <w:rsid w:val="00B26D7D"/>
    <w:rsid w:val="00B450D8"/>
    <w:rsid w:val="00B4667A"/>
    <w:rsid w:val="00B52974"/>
    <w:rsid w:val="00BF6033"/>
    <w:rsid w:val="00C662A1"/>
    <w:rsid w:val="00C704D3"/>
    <w:rsid w:val="00C936CA"/>
    <w:rsid w:val="00D03429"/>
    <w:rsid w:val="00D1009E"/>
    <w:rsid w:val="00D60474"/>
    <w:rsid w:val="00DC6AAD"/>
    <w:rsid w:val="00DD0AE4"/>
    <w:rsid w:val="00E067FE"/>
    <w:rsid w:val="00E16FB6"/>
    <w:rsid w:val="00E25339"/>
    <w:rsid w:val="00E62DAC"/>
    <w:rsid w:val="00E67271"/>
    <w:rsid w:val="00E67E89"/>
    <w:rsid w:val="00EC4AF9"/>
    <w:rsid w:val="00F47716"/>
    <w:rsid w:val="00F8319F"/>
    <w:rsid w:val="00F84F14"/>
    <w:rsid w:val="00F910EA"/>
    <w:rsid w:val="00FE0E9D"/>
    <w:rsid w:val="00FF0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4B6EB2"/>
  <w15:chartTrackingRefBased/>
  <w15:docId w15:val="{3BBEBF96-6CD8-174C-B4B9-B68C7264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09E"/>
  </w:style>
  <w:style w:type="paragraph" w:styleId="Footer">
    <w:name w:val="footer"/>
    <w:basedOn w:val="Normal"/>
    <w:link w:val="FooterChar"/>
    <w:uiPriority w:val="99"/>
    <w:unhideWhenUsed/>
    <w:rsid w:val="00D10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09E"/>
  </w:style>
  <w:style w:type="character" w:styleId="PageNumber">
    <w:name w:val="page number"/>
    <w:basedOn w:val="DefaultParagraphFont"/>
    <w:uiPriority w:val="99"/>
    <w:semiHidden/>
    <w:unhideWhenUsed/>
    <w:rsid w:val="00D10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719566">
      <w:marLeft w:val="0"/>
      <w:marRight w:val="0"/>
      <w:marTop w:val="0"/>
      <w:marBottom w:val="0"/>
      <w:divBdr>
        <w:top w:val="none" w:sz="0" w:space="0" w:color="auto"/>
        <w:left w:val="none" w:sz="0" w:space="0" w:color="auto"/>
        <w:bottom w:val="none" w:sz="0" w:space="0" w:color="auto"/>
        <w:right w:val="none" w:sz="0" w:space="0" w:color="auto"/>
      </w:divBdr>
      <w:divsChild>
        <w:div w:id="547692250">
          <w:marLeft w:val="0"/>
          <w:marRight w:val="0"/>
          <w:marTop w:val="0"/>
          <w:marBottom w:val="0"/>
          <w:divBdr>
            <w:top w:val="none" w:sz="0" w:space="0" w:color="auto"/>
            <w:left w:val="none" w:sz="0" w:space="0" w:color="auto"/>
            <w:bottom w:val="none" w:sz="0" w:space="0" w:color="auto"/>
            <w:right w:val="none" w:sz="0" w:space="0" w:color="auto"/>
          </w:divBdr>
        </w:div>
      </w:divsChild>
    </w:div>
    <w:div w:id="952639094">
      <w:marLeft w:val="0"/>
      <w:marRight w:val="0"/>
      <w:marTop w:val="0"/>
      <w:marBottom w:val="0"/>
      <w:divBdr>
        <w:top w:val="none" w:sz="0" w:space="0" w:color="auto"/>
        <w:left w:val="none" w:sz="0" w:space="0" w:color="auto"/>
        <w:bottom w:val="none" w:sz="0" w:space="0" w:color="auto"/>
        <w:right w:val="none" w:sz="0" w:space="0" w:color="auto"/>
      </w:divBdr>
      <w:divsChild>
        <w:div w:id="530805766">
          <w:marLeft w:val="0"/>
          <w:marRight w:val="0"/>
          <w:marTop w:val="0"/>
          <w:marBottom w:val="0"/>
          <w:divBdr>
            <w:top w:val="none" w:sz="0" w:space="0" w:color="auto"/>
            <w:left w:val="none" w:sz="0" w:space="0" w:color="auto"/>
            <w:bottom w:val="none" w:sz="0" w:space="0" w:color="auto"/>
            <w:right w:val="none" w:sz="0" w:space="0" w:color="auto"/>
          </w:divBdr>
        </w:div>
      </w:divsChild>
    </w:div>
    <w:div w:id="1022826558">
      <w:marLeft w:val="0"/>
      <w:marRight w:val="0"/>
      <w:marTop w:val="0"/>
      <w:marBottom w:val="0"/>
      <w:divBdr>
        <w:top w:val="none" w:sz="0" w:space="0" w:color="auto"/>
        <w:left w:val="none" w:sz="0" w:space="0" w:color="auto"/>
        <w:bottom w:val="none" w:sz="0" w:space="0" w:color="auto"/>
        <w:right w:val="none" w:sz="0" w:space="0" w:color="auto"/>
      </w:divBdr>
      <w:divsChild>
        <w:div w:id="464858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555</Words>
  <Characters>3170</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Tonny Mutai</dc:creator>
  <cp:keywords/>
  <dc:description/>
  <cp:lastModifiedBy>Tonny Mutai</cp:lastModifiedBy>
  <cp:revision>5</cp:revision>
  <dcterms:created xsi:type="dcterms:W3CDTF">2020-03-01T22:37:00Z</dcterms:created>
  <dcterms:modified xsi:type="dcterms:W3CDTF">2020-03-01T22:40:00Z</dcterms:modified>
</cp:coreProperties>
</file>